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SCHEMATY KONSTRUKCYJNE</w:t>
      </w:r>
    </w:p>
    <w:p>
      <w:pPr>
        <w:spacing w:after="480"/>
        <w:jc w:val="center"/>
      </w:pPr>
      <w:r>
        <w:rPr>
          <w:b/>
          <w:bCs/>
          <w:sz w:val="28"/>
          <w:szCs w:val="28"/>
        </w:rPr>
        <w:t xml:space="preserve">Układy Łożysk Wrzecion Szlifierskich</w:t>
      </w:r>
    </w:p>
    <w:p>
      <w:pPr>
        <w:pStyle w:val="Heading1"/>
      </w:pPr>
      <w:r>
        <w:t xml:space="preserve">1. UKŁAD BACK-TO-BACK (DB)</w:t>
      </w:r>
    </w:p>
    <w:p>
      <w:pPr>
        <w:spacing w:after="120"/>
      </w:pPr>
      <w:r>
        <w:rPr>
          <w:rFonts w:ascii="Arial" w:cs="Arial" w:eastAsia="Arial" w:hAnsi="Arial"/>
          <w:sz w:val="22"/>
          <w:szCs w:val="22"/>
        </w:rPr>
        <w:t xml:space="preserve">Najczęściej stosowany układ w szlifierkach. Linie obciążenia rozchodzą się na zewnątrz, zapewniając maksymalną sztywność momentową.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    UKŁAD BACK-TO-BACK (Grzbiet do Grzbietu)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                ┌─────────────────┐</w:t>
      </w:r>
    </w:p>
    <w:p>
      <w:pPr>
        <w:pStyle w:val="Diagram"/>
      </w:pPr>
      <w:r>
        <w:t xml:space="preserve">                    │   OBUDOWA       │</w:t>
      </w:r>
    </w:p>
    <w:p>
      <w:pPr>
        <w:pStyle w:val="Diagram"/>
      </w:pPr>
      <w:r>
        <w:t xml:space="preserve">        ╔═══════════╪═════════════════╪═══════════╗</w:t>
      </w:r>
    </w:p>
    <w:p>
      <w:pPr>
        <w:pStyle w:val="Diagram"/>
      </w:pPr>
      <w:r>
        <w:t xml:space="preserve">        ║           │                 │           ║</w:t>
      </w:r>
    </w:p>
    <w:p>
      <w:pPr>
        <w:pStyle w:val="Diagram"/>
      </w:pPr>
      <w:r>
        <w:t xml:space="preserve">        ║    ╱◯◯◯╲  │      ╱◯◯◯╲     │  ╱◯◯◯╲    ║</w:t>
      </w:r>
    </w:p>
    <w:p>
      <w:pPr>
        <w:pStyle w:val="Diagram"/>
      </w:pPr>
      <w:r>
        <w:t xml:space="preserve">    ────╫───╱─────╲─┴─────╱─────╲────┴─╱─────╲───╫────</w:t>
      </w:r>
    </w:p>
    <w:p>
      <w:pPr>
        <w:pStyle w:val="Diagram"/>
      </w:pPr>
      <w:r>
        <w:t xml:space="preserve">        ║  │   1   │ ◄═► │   2   │ ◄═►│   3   │  ║</w:t>
      </w:r>
    </w:p>
    <w:p>
      <w:pPr>
        <w:pStyle w:val="Diagram"/>
      </w:pPr>
      <w:r>
        <w:t xml:space="preserve">    ────╫───╲_____╱─┬─────╲_____╱────┬─╲_____╱───╫────</w:t>
      </w:r>
    </w:p>
    <w:p>
      <w:pPr>
        <w:pStyle w:val="Diagram"/>
      </w:pPr>
      <w:r>
        <w:t xml:space="preserve">        ║    ╲◯◯◯╱  │      ╲◯◯◯╱     │  ╲◯◯◯╱    ║</w:t>
      </w:r>
    </w:p>
    <w:p>
      <w:pPr>
        <w:pStyle w:val="Diagram"/>
      </w:pPr>
      <w:r>
        <w:t xml:space="preserve">        ║           │                 │           ║</w:t>
      </w:r>
    </w:p>
    <w:p>
      <w:pPr>
        <w:pStyle w:val="Diagram"/>
      </w:pPr>
      <w:r>
        <w:t xml:space="preserve">        ╚═══════════╪═════════════════╪═══════════╝</w:t>
      </w:r>
    </w:p>
    <w:p>
      <w:pPr>
        <w:pStyle w:val="Diagram"/>
      </w:pPr>
      <w:r>
        <w:t xml:space="preserve">                    │                 │</w:t>
      </w:r>
    </w:p>
    <w:p>
      <w:pPr>
        <w:pStyle w:val="Diagram"/>
      </w:pPr>
      <w:r>
        <w:t xml:space="preserve">                    └─────────────────┘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          1 = Dystans wewnętrzny</w:t>
      </w:r>
    </w:p>
    <w:p>
      <w:pPr>
        <w:pStyle w:val="Diagram"/>
      </w:pPr>
      <w:r>
        <w:t xml:space="preserve">              2 = WRZECIONO</w:t>
      </w:r>
    </w:p>
    <w:p>
      <w:pPr>
        <w:pStyle w:val="Diagram"/>
      </w:pPr>
      <w:r>
        <w:t xml:space="preserve">              3 = Dystans zewnętrzny</w:t>
      </w:r>
    </w:p>
    <w:p>
      <w:pPr>
        <w:pStyle w:val="Diagram"/>
      </w:pPr>
      <w:r>
        <w:t xml:space="preserve">              ◄═► = Dystanse (muszą być równej długości!)</w:t>
      </w:r>
    </w:p>
    <w:p>
      <w:pPr>
        <w:spacing w:before="240"/>
      </w:pPr>
    </w:p>
    <w:p>
      <w:pPr>
        <w:pStyle w:val="Heading2"/>
      </w:pPr>
      <w:r>
        <w:t xml:space="preserve">Kąty styku łożysk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       LINIE OBCIĄŻENIA - BACK-TO-BACK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                  KULKA</w:t>
      </w:r>
    </w:p>
    <w:p>
      <w:pPr>
        <w:pStyle w:val="Diagram"/>
      </w:pPr>
      <w:r>
        <w:t xml:space="preserve">                        ●</w:t>
      </w:r>
    </w:p>
    <w:p>
      <w:pPr>
        <w:pStyle w:val="Diagram"/>
      </w:pPr>
      <w:r>
        <w:t xml:space="preserve">                      ╱ ╲</w:t>
      </w:r>
    </w:p>
    <w:p>
      <w:pPr>
        <w:pStyle w:val="Diagram"/>
      </w:pPr>
      <w:r>
        <w:t xml:space="preserve">         α = 15-30°  ╱   ╲  α = 15-30°</w:t>
      </w:r>
    </w:p>
    <w:p>
      <w:pPr>
        <w:pStyle w:val="Diagram"/>
      </w:pPr>
      <w:r>
        <w:t xml:space="preserve">                    ╱     ╲</w:t>
      </w:r>
    </w:p>
    <w:p>
      <w:pPr>
        <w:pStyle w:val="Diagram"/>
      </w:pPr>
      <w:r>
        <w:t xml:space="preserve">        Bieżnia    ╱       ╲    Bieżnia</w:t>
      </w:r>
    </w:p>
    <w:p>
      <w:pPr>
        <w:pStyle w:val="Diagram"/>
      </w:pPr>
      <w:r>
        <w:t xml:space="preserve">        zewnętrzna         wewnętrzna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    Linie obciążenia ROZCHODZĄ SIĘ</w:t>
      </w:r>
    </w:p>
    <w:p>
      <w:pPr>
        <w:pStyle w:val="Diagram"/>
      </w:pPr>
      <w:r>
        <w:t xml:space="preserve">        = maksymalna sztywność momentowa</w:t>
      </w:r>
    </w:p>
    <w:p>
      <w:pPr>
        <w:spacing w:before="360"/>
      </w:pPr>
    </w:p>
    <w:p>
      <w:pPr>
        <w:pStyle w:val="Heading1"/>
      </w:pPr>
      <w:r>
        <w:t xml:space="preserve">2. WRZECIONO SZLIFIERSKIE - UKŁAD KOMPLETNY</w:t>
      </w:r>
    </w:p>
    <w:p>
      <w:pPr>
        <w:spacing w:after="120"/>
      </w:pPr>
      <w:r>
        <w:rPr>
          <w:rFonts w:ascii="Arial" w:cs="Arial" w:eastAsia="Arial" w:hAnsi="Arial"/>
          <w:sz w:val="22"/>
          <w:szCs w:val="22"/>
        </w:rPr>
        <w:t xml:space="preserve">Typowa konstrukcja wrzeciona szlifierki Blohm Simplex 7 z układem back-to-back i sprężynami Belleville.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PRZEDNIE ŁOŻYSKA                  TYLNE ŁOŻYSKA</w:t>
      </w:r>
    </w:p>
    <w:p>
      <w:pPr>
        <w:pStyle w:val="Diagram"/>
      </w:pPr>
      <w:r>
        <w:t xml:space="preserve">    (strona robocza)                  (strona napędowa)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    ╔════════════════════════════════════════════════╗</w:t>
      </w:r>
    </w:p>
    <w:p>
      <w:pPr>
        <w:pStyle w:val="Diagram"/>
      </w:pPr>
      <w:r>
        <w:t xml:space="preserve">        ║         OBUDOWA WRZECIONA                      ║</w:t>
      </w:r>
    </w:p>
    <w:p>
      <w:pPr>
        <w:pStyle w:val="Diagram"/>
      </w:pPr>
      <w:r>
        <w:t xml:space="preserve">        ║                                                ║</w:t>
      </w:r>
    </w:p>
    <w:p>
      <w:pPr>
        <w:pStyle w:val="Diagram"/>
      </w:pPr>
      <w:r>
        <w:t xml:space="preserve">   ╔════╬════╗           ╔════╗           ╔════╬════╗  ║</w:t>
      </w:r>
    </w:p>
    <w:p>
      <w:pPr>
        <w:pStyle w:val="Diagram"/>
      </w:pPr>
      <w:r>
        <w:t xml:space="preserve">   ║    ║ ◯◯ ║           ║ ◯◯ ║           ║ ◯◯ ║    ║  ║</w:t>
      </w:r>
    </w:p>
    <w:p>
      <w:pPr>
        <w:pStyle w:val="Diagram"/>
      </w:pPr>
      <w:r>
        <w:t xml:space="preserve">───║────╬────║───────────║────║───────────║────╬────║──║─→</w:t>
      </w:r>
    </w:p>
    <w:p>
      <w:pPr>
        <w:pStyle w:val="Diagram"/>
      </w:pPr>
      <w:r>
        <w:t xml:space="preserve">   ║ A  ║ ◯◯ ║ B    C    ║ ◯◯ ║ D    E    ║ ◯◯ ║ F  ║  ║</w:t>
      </w:r>
    </w:p>
    <w:p>
      <w:pPr>
        <w:pStyle w:val="Diagram"/>
      </w:pPr>
      <w:r>
        <w:t xml:space="preserve">───║────╬────║───────────║────║───────────║────╬────║──║─→</w:t>
      </w:r>
    </w:p>
    <w:p>
      <w:pPr>
        <w:pStyle w:val="Diagram"/>
      </w:pPr>
      <w:r>
        <w:t xml:space="preserve">   ║    ║ ◯◯ ║           ║ ◯◯ ║           ║ ◯◯ ║    ║  ║</w:t>
      </w:r>
    </w:p>
    <w:p>
      <w:pPr>
        <w:pStyle w:val="Diagram"/>
      </w:pPr>
      <w:r>
        <w:t xml:space="preserve">   ╚════╬════╝           ╚════╝           ╚════╬════╝  ║</w:t>
      </w:r>
    </w:p>
    <w:p>
      <w:pPr>
        <w:pStyle w:val="Diagram"/>
      </w:pPr>
      <w:r>
        <w:t xml:space="preserve">        ║                                        │      ║</w:t>
      </w:r>
    </w:p>
    <w:p>
      <w:pPr>
        <w:pStyle w:val="Diagram"/>
      </w:pPr>
      <w:r>
        <w:t xml:space="preserve">        ║                                    ┌───┴───┐  ║</w:t>
      </w:r>
    </w:p>
    <w:p>
      <w:pPr>
        <w:pStyle w:val="Diagram"/>
      </w:pPr>
      <w:r>
        <w:t xml:space="preserve">        ║                                    │SPRĘŻYNY│  ║</w:t>
      </w:r>
    </w:p>
    <w:p>
      <w:pPr>
        <w:pStyle w:val="Diagram"/>
      </w:pPr>
      <w:r>
        <w:t xml:space="preserve">        ║                                    │BELLEV.│  ║</w:t>
      </w:r>
    </w:p>
    <w:p>
      <w:pPr>
        <w:pStyle w:val="Diagram"/>
      </w:pPr>
      <w:r>
        <w:t xml:space="preserve">        ║                                    └───────┘  ║</w:t>
      </w:r>
    </w:p>
    <w:p>
      <w:pPr>
        <w:pStyle w:val="Diagram"/>
      </w:pPr>
      <w:r>
        <w:t xml:space="preserve">        ╚════════════════════════════════════════════════╝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A = Stożek narzędziowy (ściernica)</w:t>
      </w:r>
    </w:p>
    <w:p>
      <w:pPr>
        <w:pStyle w:val="Diagram"/>
      </w:pPr>
      <w:r>
        <w:t xml:space="preserve">    B = Dystans wewnętrzny (przednie łożyska)</w:t>
      </w:r>
    </w:p>
    <w:p>
      <w:pPr>
        <w:pStyle w:val="Diagram"/>
      </w:pPr>
      <w:r>
        <w:t xml:space="preserve">    C = Wał wrzeciona</w:t>
      </w:r>
    </w:p>
    <w:p>
      <w:pPr>
        <w:pStyle w:val="Diagram"/>
      </w:pPr>
      <w:r>
        <w:t xml:space="preserve">    D = Dystans wewnętrzny (tylne łożyska)</w:t>
      </w:r>
    </w:p>
    <w:p>
      <w:pPr>
        <w:pStyle w:val="Diagram"/>
      </w:pPr>
      <w:r>
        <w:t xml:space="preserve">    E = Nakrętka regulacyjna</w:t>
      </w:r>
    </w:p>
    <w:p>
      <w:pPr>
        <w:pStyle w:val="Diagram"/>
      </w:pPr>
      <w:r>
        <w:t xml:space="preserve">    F = Koło pasowe / napęd</w:t>
      </w:r>
    </w:p>
    <w:p>
      <w:pPr>
        <w:pStyle w:val="Diagram"/>
      </w:pPr>
      <w:r>
        <w:t xml:space="preserve">    ◯◯ = Łożyska kulkowe skośne</w:t>
      </w:r>
    </w:p>
    <w:p>
      <w:pPr>
        <w:spacing w:before="360"/>
      </w:pPr>
    </w:p>
    <w:p>
      <w:pPr>
        <w:pStyle w:val="Heading1"/>
      </w:pPr>
      <w:r>
        <w:t xml:space="preserve">3. DYSTANSE I NAPIĘCIE WSTĘPNE</w:t>
      </w:r>
    </w:p>
    <w:p>
      <w:pPr>
        <w:pStyle w:val="Heading2"/>
      </w:pPr>
      <w:r>
        <w:t xml:space="preserve">3.1 Dystanse - KRYTYCZNE!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      DYSTANSE MUSZĄ BYĆ RÓWNEJ DŁUGOŚCI!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     Dystans wewnętrzny    Dystans zewnętrzny</w:t>
      </w:r>
    </w:p>
    <w:p>
      <w:pPr>
        <w:pStyle w:val="Diagram"/>
      </w:pPr>
      <w:r>
        <w:t xml:space="preserve">                │                    │</w:t>
      </w:r>
    </w:p>
    <w:p>
      <w:pPr>
        <w:pStyle w:val="Diagram"/>
      </w:pPr>
      <w:r>
        <w:t xml:space="preserve">                ▼                    ▼</w:t>
      </w:r>
    </w:p>
    <w:p>
      <w:pPr>
        <w:pStyle w:val="Diagram"/>
      </w:pPr>
      <w:r>
        <w:t xml:space="preserve">         ┌──────────────┐    ┌──────────────┐</w:t>
      </w:r>
    </w:p>
    <w:p>
      <w:pPr>
        <w:pStyle w:val="Diagram"/>
      </w:pPr>
      <w:r>
        <w:t xml:space="preserve">    ╔════╪══════════════╪════╪══════════════╪════╗</w:t>
      </w:r>
    </w:p>
    <w:p>
      <w:pPr>
        <w:pStyle w:val="Diagram"/>
      </w:pPr>
      <w:r>
        <w:t xml:space="preserve">    ║ ◯◯ │              │ ◯◯ │              │ ◯◯ ║</w:t>
      </w:r>
    </w:p>
    <w:p>
      <w:pPr>
        <w:pStyle w:val="Diagram"/>
      </w:pPr>
      <w:r>
        <w:t xml:space="preserve">────╫────┼──────────────┼────┼──────────────┼────╫────</w:t>
      </w:r>
    </w:p>
    <w:p>
      <w:pPr>
        <w:pStyle w:val="Diagram"/>
      </w:pPr>
      <w:r>
        <w:t xml:space="preserve">    ║ ◯◯ │              │ ◯◯ │              │ ◯◯ ║</w:t>
      </w:r>
    </w:p>
    <w:p>
      <w:pPr>
        <w:pStyle w:val="Diagram"/>
      </w:pPr>
      <w:r>
        <w:t xml:space="preserve">    ╚════╪══════════════╪════╪══════════════╪════╝</w:t>
      </w:r>
    </w:p>
    <w:p>
      <w:pPr>
        <w:pStyle w:val="Diagram"/>
      </w:pPr>
      <w:r>
        <w:t xml:space="preserve">         └──────────────┘    └──────────────┘</w:t>
      </w:r>
    </w:p>
    <w:p>
      <w:pPr>
        <w:pStyle w:val="Diagram"/>
      </w:pPr>
      <w:r>
        <w:t xml:space="preserve">              L1                   L2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     L1 = L2  (tolerancja ±0.01mm)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     Jeśli L1 ≠ L2 → Nieprawidłowy preload!</w:t>
      </w:r>
    </w:p>
    <w:p>
      <w:pPr>
        <w:spacing w:before="240"/>
      </w:pPr>
    </w:p>
    <w:p>
      <w:pPr>
        <w:pStyle w:val="Heading2"/>
      </w:pPr>
      <w:r>
        <w:t xml:space="preserve">3.2 Sprężyny Belleville</w:t>
      </w:r>
    </w:p>
    <w:p>
      <w:pPr>
        <w:spacing w:after="120"/>
      </w:pPr>
      <w:r>
        <w:rPr>
          <w:rFonts w:ascii="Arial" w:cs="Arial" w:eastAsia="Arial" w:hAnsi="Arial"/>
          <w:sz w:val="22"/>
          <w:szCs w:val="22"/>
        </w:rPr>
        <w:t xml:space="preserve">Sprężyny talerzowe (Belleville) kompensują rozszerzalność cieplną i utrzymują stały preload.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          SPRĘŻYNY BELLEVILLE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              Nakrętka</w:t>
      </w:r>
    </w:p>
    <w:p>
      <w:pPr>
        <w:pStyle w:val="Diagram"/>
      </w:pPr>
      <w:r>
        <w:t xml:space="preserve">                     │</w:t>
      </w:r>
    </w:p>
    <w:p>
      <w:pPr>
        <w:pStyle w:val="Diagram"/>
      </w:pPr>
      <w:r>
        <w:t xml:space="preserve">         ┌───────────┴────────────┐</w:t>
      </w:r>
    </w:p>
    <w:p>
      <w:pPr>
        <w:pStyle w:val="Diagram"/>
      </w:pPr>
      <w:r>
        <w:t xml:space="preserve">         │     ╔═══════════╗      │</w:t>
      </w:r>
    </w:p>
    <w:p>
      <w:pPr>
        <w:pStyle w:val="Diagram"/>
      </w:pPr>
      <w:r>
        <w:t xml:space="preserve">         └─────╣           ╠──────┘</w:t>
      </w:r>
    </w:p>
    <w:p>
      <w:pPr>
        <w:pStyle w:val="Diagram"/>
      </w:pPr>
      <w:r>
        <w:t xml:space="preserve">               ║  /\/\/\  ║  ← Sprężyny</w:t>
      </w:r>
    </w:p>
    <w:p>
      <w:pPr>
        <w:pStyle w:val="Diagram"/>
      </w:pPr>
      <w:r>
        <w:t xml:space="preserve">    ╔════╗     ║  \/\/\/  ║     ╔════╗</w:t>
      </w:r>
    </w:p>
    <w:p>
      <w:pPr>
        <w:pStyle w:val="Diagram"/>
      </w:pPr>
      <w:r>
        <w:t xml:space="preserve">    ║ ◯◯ ║     ╚═══════════╝     ║ ◯◯ ║</w:t>
      </w:r>
    </w:p>
    <w:p>
      <w:pPr>
        <w:pStyle w:val="Diagram"/>
      </w:pPr>
      <w:r>
        <w:t xml:space="preserve">────╫────╫─────────────────────────╫────╫────</w:t>
      </w:r>
    </w:p>
    <w:p>
      <w:pPr>
        <w:pStyle w:val="Diagram"/>
      </w:pPr>
      <w:r>
        <w:t xml:space="preserve">    ║ ◯◯ ║                         ║ ◯◯ ║</w:t>
      </w:r>
    </w:p>
    <w:p>
      <w:pPr>
        <w:pStyle w:val="Diagram"/>
      </w:pPr>
      <w:r>
        <w:t xml:space="preserve">    ╚════╝                         ╚════╝</w:t>
      </w:r>
    </w:p>
    <w:p>
      <w:pPr>
        <w:pStyle w:val="Diagram"/>
      </w:pPr>
      <w:r>
        <w:t xml:space="preserve"/>
      </w:r>
    </w:p>
    <w:p>
      <w:pPr>
        <w:pStyle w:val="Diagram"/>
      </w:pPr>
      <w:r>
        <w:t xml:space="preserve">    Funkcja: Kompensacja rozszerzalności cieplnej</w:t>
      </w:r>
    </w:p>
    <w:p>
      <w:pPr>
        <w:pStyle w:val="Diagram"/>
      </w:pPr>
      <w:r>
        <w:t xml:space="preserve">             Utrzymanie stałego preload</w:t>
      </w:r>
    </w:p>
    <w:p>
      <w:pPr>
        <w:spacing w:before="360"/>
      </w:pPr>
    </w:p>
    <w:p>
      <w:pPr>
        <w:pStyle w:val="Heading1"/>
      </w:pPr>
      <w:r>
        <w:t xml:space="preserve">4. PORÓWNANIE UKŁADÓW ŁOŻYSK</w:t>
      </w: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CellMar>
          <w:top w:type="dxa" w:w="100"/>
          <w:left w:type="dxa" w:w="180"/>
          <w:bottom w:type="dxa" w:w="100"/>
          <w:right w:type="dxa" w:w="180"/>
        </w:tblCellMar>
      </w:tblPr>
      <w:tblGrid>
        <w:gridCol w:w="3120"/>
        <w:gridCol w:w="3120"/>
        <w:gridCol w:w="3120"/>
      </w:tblGrid>
      <w:tr>
        <w:trPr>
          <w:tblHeader/>
        </w:trPr>
        <w:tc>
          <w:tcPr>
            <w:tcW w:type="dxa" w:w="31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1F4E78" w:val="clea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BACK-TO-BACK (DB)</w:t>
            </w:r>
          </w:p>
        </w:tc>
        <w:tc>
          <w:tcPr>
            <w:tcW w:type="dxa" w:w="31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2E5C8A" w:val="clea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FACE-TO-FACE (DF)</w:t>
            </w:r>
          </w:p>
        </w:tc>
        <w:tc>
          <w:tcPr>
            <w:tcW w:type="dxa" w:w="31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5B9BD5" w:val="clea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TANDEM (DT)</w:t>
            </w:r>
          </w:p>
        </w:tc>
      </w:tr>
      <w:tr>
        <w:tc>
          <w:tcPr>
            <w:tcW w:type="dxa" w:w="31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pPr>
              <w:jc w:val="center"/>
            </w:pPr>
            <w:r>
              <w:rPr>
                <w:rFonts w:ascii="Courier New" w:cs="Courier New" w:eastAsia="Courier New" w:hAnsi="Courier New"/>
                <w:sz w:val="18"/>
                <w:szCs w:val="18"/>
              </w:rPr>
              <w:t xml:space="preserve">╱◯◯◯╲  ╱◯◯◯╲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Grzbiet do grzbietu</w:t>
            </w:r>
          </w:p>
        </w:tc>
        <w:tc>
          <w:tcPr>
            <w:tcW w:type="dxa" w:w="31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pPr>
              <w:jc w:val="center"/>
            </w:pPr>
            <w:r>
              <w:rPr>
                <w:rFonts w:ascii="Courier New" w:cs="Courier New" w:eastAsia="Courier New" w:hAnsi="Courier New"/>
                <w:sz w:val="18"/>
                <w:szCs w:val="18"/>
              </w:rPr>
              <w:t xml:space="preserve">╲◯◯◯╱  ╲◯◯◯╱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Twarz do twarzy</w:t>
            </w:r>
          </w:p>
        </w:tc>
        <w:tc>
          <w:tcPr>
            <w:tcW w:type="dxa" w:w="31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pPr>
              <w:jc w:val="center"/>
            </w:pPr>
            <w:r>
              <w:rPr>
                <w:rFonts w:ascii="Courier New" w:cs="Courier New" w:eastAsia="Courier New" w:hAnsi="Courier New"/>
                <w:sz w:val="18"/>
                <w:szCs w:val="18"/>
              </w:rPr>
              <w:t xml:space="preserve">╱◯◯◯╲  ╲◯◯◯╱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Równolegle</w:t>
            </w:r>
          </w:p>
        </w:tc>
      </w:tr>
      <w:tr>
        <w:tc>
          <w:tcPr>
            <w:tcW w:type="dxa" w:w="31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✓ Maksymalna sztywność</w:t>
            </w:r>
          </w:p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✓ Obciążenia w obu kierunkach</w:t>
            </w:r>
          </w:p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✓ Najczęstszy w szlifierkach</w:t>
            </w:r>
          </w:p>
        </w:tc>
        <w:tc>
          <w:tcPr>
            <w:tcW w:type="dxa" w:w="31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✓ Toleruje niewspółosiowość</w:t>
            </w:r>
          </w:p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✓ Mniejsza sztywność</w:t>
            </w:r>
          </w:p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◦ Rzadziej w wrzecionach</w:t>
            </w:r>
          </w:p>
        </w:tc>
        <w:tc>
          <w:tcPr>
            <w:tcW w:type="dxa" w:w="31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✓ Podwójna nośność osiowa</w:t>
            </w:r>
          </w:p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◦ Tylko jeden kierunek</w:t>
            </w:r>
          </w:p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◦ Wymaga drugiego zestawu</w:t>
            </w:r>
          </w:p>
        </w:tc>
      </w:tr>
    </w:tbl>
    <w:p>
      <w:pPr>
        <w:spacing w:before="360"/>
      </w:pPr>
    </w:p>
    <w:p>
      <w:pPr>
        <w:pStyle w:val="Heading1"/>
      </w:pPr>
      <w:r>
        <w:t xml:space="preserve">5. ŹRÓDŁA DOKUMENTACJI TECHNICZNEJ</w:t>
      </w:r>
    </w:p>
    <w:p>
      <w:pPr>
        <w:pStyle w:val="Heading2"/>
      </w:pPr>
      <w:r>
        <w:t xml:space="preserve">Katalogi producentów łożysk: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NSK - Machine Tool Spindle Bearing Selection &amp; Mounting Guide</w:t>
      </w:r>
    </w:p>
    <w:p>
      <w:pPr>
        <w:spacing left="1080"/>
      </w:pPr>
      <w:r>
        <w:rPr>
          <w:rFonts w:ascii="Arial" w:cs="Arial" w:eastAsia="Arial" w:hAnsi="Arial"/>
          <w:color w:val="0563C1"/>
          <w:sz w:val="20"/>
          <w:szCs w:val="20"/>
          <w:u w:val="single"/>
        </w:rPr>
        <w:t xml:space="preserve">https://www.nsk-literature.com/en/machine-tool-spindle-bearings/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NTN - Bearing Arrangements and Structures for Main Spindles</w:t>
      </w:r>
    </w:p>
    <w:p>
      <w:pPr>
        <w:spacing left="1080"/>
      </w:pPr>
      <w:r>
        <w:rPr>
          <w:rFonts w:ascii="Arial" w:cs="Arial" w:eastAsia="Arial" w:hAnsi="Arial"/>
          <w:color w:val="0563C1"/>
          <w:sz w:val="20"/>
          <w:szCs w:val="20"/>
          <w:u w:val="single"/>
        </w:rPr>
        <w:t xml:space="preserve">https://www.ntn.co.jp/jimtof2004/eng/pdf/PrecisionBrgs-e/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SKF - Super Precision Angular Contact Ball Bearings</w:t>
      </w:r>
    </w:p>
    <w:p>
      <w:pPr>
        <w:spacing left="1080"/>
      </w:pPr>
      <w:r>
        <w:rPr>
          <w:rFonts w:ascii="Arial" w:cs="Arial" w:eastAsia="Arial" w:hAnsi="Arial"/>
          <w:color w:val="0563C1"/>
          <w:sz w:val="20"/>
          <w:szCs w:val="20"/>
          <w:u w:val="single"/>
        </w:rPr>
        <w:t xml:space="preserve">https://cdn.skfmediahub.skf.com/api/public/0901d196801e27fa/</w:t>
      </w:r>
    </w:p>
    <w:p>
      <w:pPr>
        <w:spacing w:before="240"/>
      </w:pPr>
    </w:p>
    <w:p>
      <w:pPr>
        <w:pStyle w:val="Heading2"/>
      </w:pPr>
      <w:r>
        <w:t xml:space="preserve">Dokumentacja Blohm: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Lathes.co.uk - Blohm Simplex Manual Collection</w:t>
      </w:r>
    </w:p>
    <w:p>
      <w:pPr>
        <w:spacing left="1080"/>
      </w:pPr>
      <w:r>
        <w:rPr>
          <w:rFonts w:ascii="Arial" w:cs="Arial" w:eastAsia="Arial" w:hAnsi="Arial"/>
          <w:color w:val="0563C1"/>
          <w:sz w:val="20"/>
          <w:szCs w:val="20"/>
          <w:u w:val="single"/>
        </w:rPr>
        <w:t xml:space="preserve">https://store.lathes.co.uk/blohm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United Grinding Group (właściciel marki Blohm)</w:t>
      </w:r>
    </w:p>
    <w:p>
      <w:pPr>
        <w:spacing left="1080"/>
      </w:pPr>
      <w:r>
        <w:rPr>
          <w:rFonts w:ascii="Arial" w:cs="Arial" w:eastAsia="Arial" w:hAnsi="Arial"/>
          <w:color w:val="0563C1"/>
          <w:sz w:val="20"/>
          <w:szCs w:val="20"/>
          <w:u w:val="single"/>
        </w:rPr>
        <w:t xml:space="preserve">https://www.grinding.com</w:t>
      </w:r>
    </w:p>
    <w:p>
      <w:pPr>
        <w:spacing w:before="360"/>
      </w:pPr>
    </w:p>
    <w:p>
      <w:pPr>
        <w:pBdr>
          <w:top w:val="single" w:color="1F4E78" w:sz="6"/>
        </w:pBdr>
        <w:spacing w:before="480"/>
      </w:pPr>
    </w:p>
    <w:p>
      <w:pPr>
        <w:spacing w:before="240"/>
        <w:jc w:val="center"/>
      </w:pPr>
      <w:r>
        <w:rPr>
          <w:rFonts w:ascii="Arial" w:cs="Arial" w:eastAsia="Arial" w:hAnsi="Arial"/>
          <w:i/>
          <w:iCs/>
          <w:color w:val="666666"/>
          <w:sz w:val="20"/>
          <w:szCs w:val="20"/>
        </w:rPr>
        <w:t xml:space="preserve">Schematy konstrukcyjne wrzecion szlifierskich</w:t>
      </w:r>
    </w:p>
    <w:p>
      <w:pPr>
        <w:jc w:val="center"/>
      </w:pPr>
      <w:r>
        <w:rPr>
          <w:rFonts w:ascii="Arial" w:cs="Arial" w:eastAsia="Arial" w:hAnsi="Arial"/>
          <w:i/>
          <w:iCs/>
          <w:color w:val="666666"/>
          <w:sz w:val="20"/>
          <w:szCs w:val="20"/>
        </w:rPr>
        <w:t xml:space="preserve">Wersja 1.0 - Styczeń 2026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cs="Courier New" w:eastAsia="Courier New" w:hAnsi="Courier New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before="240" w:after="240"/>
      <w:jc w:val="center"/>
    </w:pPr>
    <w:rPr>
      <w:rFonts w:ascii="Arial" w:cs="Arial" w:eastAsia="Arial" w:hAnsi="Arial"/>
      <w:b/>
      <w:bCs/>
      <w:color w:val="1F4E78"/>
      <w:sz w:val="48"/>
      <w:szCs w:val="48"/>
    </w:rPr>
  </w:style>
  <w:style w:type="paragraph" w:styleId="Heading1">
    <w:name w:val="Heading 1"/>
    <w:basedOn w:val="Normal"/>
    <w:next w:val="Normal"/>
    <w:qFormat/>
    <w:pPr>
      <w:spacing w:before="360" w:after="180"/>
      <w:outlineLvl w:val="0"/>
    </w:pPr>
    <w:rPr>
      <w:rFonts w:ascii="Arial" w:cs="Arial" w:eastAsia="Arial" w:hAnsi="Arial"/>
      <w:b/>
      <w:bCs/>
      <w:color w:val="1F4E78"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280" w:after="140"/>
      <w:outlineLvl w:val="1"/>
    </w:pPr>
    <w:rPr>
      <w:rFonts w:ascii="Arial" w:cs="Arial" w:eastAsia="Arial" w:hAnsi="Arial"/>
      <w:b/>
      <w:bCs/>
      <w:color w:val="2E5C8A"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  <w:outlineLvl w:val="2"/>
    </w:pPr>
    <w:rPr>
      <w:rFonts w:ascii="Arial" w:cs="Arial" w:eastAsia="Arial" w:hAnsi="Arial"/>
      <w:b/>
      <w:bCs/>
      <w:color w:val="2E5C8A"/>
      <w:sz w:val="24"/>
      <w:szCs w:val="24"/>
    </w:rPr>
  </w:style>
  <w:style w:type="paragraph" w:styleId="Diagram">
    <w:name w:val="Diagram"/>
    <w:basedOn w:val="Normal"/>
    <w:pPr>
      <w:spacing w:before="120" w:after="120"/>
    </w:pPr>
    <w:rPr>
      <w:rFonts w:ascii="Courier New" w:cs="Courier New" w:eastAsia="Courier New" w:hAnsi="Courier New"/>
      <w:sz w:val="18"/>
      <w:szCs w:val="18"/>
    </w:rPr>
  </w:style>
  <w:style w:type="paragraph" w:styleId="Note">
    <w:name w:val="Note"/>
    <w:basedOn w:val="Normal"/>
    <w:pPr>
      <w:spacing w:before="100" w:after="100"/>
    </w:pPr>
    <w:rPr>
      <w:rFonts w:ascii="Arial" w:cs="Arial" w:eastAsia="Arial" w:hAnsi="Arial"/>
      <w:color w:val="0070C0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2026-01-04T20:52:55.514Z</dcterms:created>
  <dcterms:modified xsi:type="dcterms:W3CDTF">2026-01-04T20:52:55.515Z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